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20-03-2023</w:t>
            </w:r>
          </w:p>
        </w:tc>
        <w:tc>
          <w:tcPr/>
          <w:p>
            <w:pPr/>
            <w:r>
              <w:rPr/>
              <w:t xml:space="preserve">INFRAESTRUCTURAS MAYORES DE 40.000€ + IVA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20-03-2023</w:t>
            </w:r>
          </w:p>
        </w:tc>
        <w:tc>
          <w:tcPr/>
          <w:p>
            <w:pPr/>
            <w:r>
              <w:rPr/>
              <w:t xml:space="preserve">INFRAESTRUCTURAS MENORES O IGUAL DE 40.000 EUROS + IVA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2026-07-14T23:35:10+00:00</dcterms:created>
  <dcterms:modified xsi:type="dcterms:W3CDTF">2026-07-14T23:35:10+00:00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