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b w:val="1"/>
          <w:bCs w:val="1"/>
        </w:rPr>
        <w:t xml:space="preserve">(NORMATIVA DE LA COMUNIDAD)</w:t>
      </w:r>
    </w:p>
    <w:p>
      <w:pPr/>
      <w:r>
        <w:rPr/>
        <w:t xml:space="preserve">El Estatuto de Autonomía de las Illes Balears, en el art. 30.24, establece que la Comunidad Autónoma de les Illes Balears  tiene competencia exclusiva sobre los archivos que no sean de titularidad estatal.</w:t>
      </w:r>
    </w:p>
    <w:p>
      <w:pPr/>
      <w:r>
        <w:rPr/>
        <w:t xml:space="preserve">La Ley 6/2022, de 5 de agosto, de archivos y gestión documental de las Illes Balears, regula el Sistema Archivístico de la Illes Balears, del cual forman parte los archivos de los entes locales de las Illes Balears.</w:t>
      </w:r>
    </w:p>
    <w:p>
      <w:pPr/>
      <w:r>
        <w:rPr/>
        <w:t xml:space="preserve">El artículo 22 de la Ley 6/2022 establece los siguientes principios generales de actuación de los subsistemas que forman parte del Sistema Archivístico de las Illes Balears:</w:t>
      </w:r>
    </w:p>
    <w:p>
      <w:pPr/>
      <w:r>
        <w:rPr/>
        <w:t xml:space="preserve">En cuanto al derecho de acceso a los documentos, el artículo 69 de la Ley 6/2022 establece lo siguiente:</w:t>
      </w:r>
    </w:p>
    <w:p>
      <w:pPr/>
      <w:r>
        <w:rPr/>
        <w:t xml:space="preserve"> </w:t>
      </w:r>
    </w:p>
    <w:tbl>
      <w:tblGrid>
        <w:gridCol w:w="69900" w:type="dxa"/>
        <w:gridCol w:w="430100" w:type="dxa"/>
      </w:tblGrid>
      <w:tblPr>
        <w:tblW w:w="5000" w:type="pct"/>
        <w:tblLayout w:type="autofit"/>
        <w:bidiVisual w:val="0"/>
      </w:tblPr>
      <w:tr>
        <w:trPr>
          <w:tblHeader w:val="1"/>
        </w:trPr>
        <w:tc>
          <w:tcPr>
            <w:tcW w:w="69900" w:type="pct"/>
          </w:tcPr>
          <w:p>
            <w:pPr/>
            <w:r>
              <w:rPr/>
              <w:t xml:space="preserve">Denominación</w:t>
            </w:r>
          </w:p>
        </w:tc>
        <w:tc>
          <w:tcPr>
            <w:tcW w:w="430100" w:type="pct"/>
          </w:tcPr>
          <w:p>
            <w:pPr/>
            <w:r>
              <w:rPr/>
              <w:t xml:space="preserve">Documento</w:t>
            </w:r>
          </w:p>
        </w:tc>
      </w:tr>
      <w:tr>
        <w:trPr/>
        <w:tc>
          <w:tcPr>
            <w:tcW w:w="69900" w:type="pct"/>
          </w:tcPr>
          <w:p>
            <w:pPr/>
            <w:r>
              <w:rPr/>
              <w:t xml:space="preserve">POLÍTICA DE GESTIÓN DOCUMENTAL Y ARCHIVO</w:t>
            </w:r>
          </w:p>
        </w:tc>
        <w:tc>
          <w:tcPr>
            <w:tcW w:w="430100" w:type="pct"/>
          </w:tcPr>
          <w:p>
            <w:pPr/>
          </w:p>
        </w:tc>
      </w:tr>
    </w:tbl>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2026-05-30T21:09:10+00:00</dcterms:created>
  <dcterms:modified xsi:type="dcterms:W3CDTF">2026-05-30T21:09:10+00:00</dcterms:modified>
</cp:coreProperties>
</file>

<file path=docProps/custom.xml><?xml version="1.0" encoding="utf-8"?>
<Properties xmlns="http://schemas.openxmlformats.org/officeDocument/2006/custom-properties" xmlns:vt="http://schemas.openxmlformats.org/officeDocument/2006/docPropsVTypes"/>
</file>