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7450" w:type="dxa"/>
        <w:gridCol w:w="24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7450" w:type="pct"/>
          </w:tcPr>
          <w:p>
            <w:pPr/>
            <w:r>
              <w:rPr/>
              <w:t xml:space="preserve">Denominació</w:t>
            </w:r>
          </w:p>
        </w:tc>
        <w:tc>
          <w:tcPr>
            <w:tcW w:w="2419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Certificat de l’acord d’aprovació del I Protocol de prevenció davant l’assetjament en el treball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Protocol de prevenció de riscos psicosocials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67450" w:type="pct"/>
            <w:vAlign w:val="center"/>
          </w:tcPr>
          <w:p>
            <w:pPr>
              <w:jc w:val="center"/>
            </w:pPr>
            <w:r>
              <w:rPr/>
              <w:t xml:space="preserve">Annex: adaptació i aprovació del Protocol de prevenció de riscos psicosocials</w:t>
            </w:r>
          </w:p>
        </w:tc>
        <w:tc>
          <w:tcPr>
            <w:tcW w:w="241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2026-05-30T19:49:38+00:00</dcterms:created>
  <dcterms:modified xsi:type="dcterms:W3CDTF">2026-05-30T19:49:38+00:00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