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/>
        <w:t xml:space="preserve">En 2024 se recibieron un total de </w:t>
      </w:r>
      <w:r>
        <w:rPr>
          <w:b w:val="1"/>
          <w:bCs w:val="1"/>
        </w:rPr>
        <w:t xml:space="preserve">285 solicitudes de acceso a la información pública</w:t>
      </w:r>
      <w:r>
        <w:rPr/>
        <w:t xml:space="preserve">.</w:t>
      </w:r>
    </w:p>
    <w:tbl>
      <w:tblGrid>
        <w:gridCol w:w="2000" w:type="dxa"/>
        <w:gridCol w:w="750" w:type="dxa"/>
        <w:gridCol w:w="750" w:type="dxa"/>
        <w:gridCol w:w="750" w:type="dxa"/>
        <w:gridCol w:w="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00" w:type="pct"/>
          </w:tcPr>
          <w:p>
            <w:pPr>
              <w:jc w:val="start"/>
            </w:pPr>
            <w:r>
              <w:rPr>
                <w:color w:val="ffffff"/>
              </w:rPr>
              <w:t xml:space="preserve">Área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Estimadas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Desestimadas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Pendientes</w:t>
            </w:r>
          </w:p>
        </w:tc>
        <w:tc>
          <w:tcPr>
            <w:tcW w:w="750" w:type="pct"/>
          </w:tcPr>
          <w:p>
            <w:pPr>
              <w:jc w:val="center"/>
            </w:pPr>
            <w:r>
              <w:rPr>
                <w:color w:val="ffffff"/>
              </w:rPr>
              <w:t xml:space="preserve">Total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Urbanismo y Actividades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272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Intervención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Medio Ambiente y Bienestar Animal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Tesorería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Padrón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Obras Municipales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Contratación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Servicios Sociales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Comercio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–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253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285</w:t>
            </w:r>
          </w:p>
        </w:tc>
      </w:tr>
    </w:tbl>
    <w:p>
      <w:pPr>
        <w:pStyle w:val="Heading3"/>
      </w:pPr>
      <w:r>
        <w:rPr>
          <w:color w:val="263238"/>
          <w:sz w:val="28.5"/>
          <w:szCs w:val="28.5"/>
          <w:b w:val="0"/>
          <w:bCs w:val="0"/>
        </w:rPr>
        <w:t xml:space="preserve">Estado de las solicitudes</w:t>
      </w:r>
    </w:p>
    <w:p>
      <w:pPr/>
      <w:r>
        <w:rPr/>
        <w:t xml:space="preserve">    </w:t>
      </w:r>
    </w:p>
    <w:p>
      <w:pPr>
        <w:jc w:val="center"/>
        <w:spacing w:before="0" w:after="0"/>
      </w:pPr>
      <w:r>
        <w:rPr>
          <w:color w:val="69757c"/>
          <w:sz w:val="19.5"/>
          <w:szCs w:val="19.5"/>
        </w:rPr>
        <w:t xml:space="preserve">Pase el cursor o pulse sobre una categoría para consultar el detalle.</w:t>
      </w:r>
    </w:p>
    <w:p>
      <w:pPr>
        <w:pStyle w:val="Heading3"/>
      </w:pPr>
      <w:r>
        <w:rPr>
          <w:color w:val="263238"/>
          <w:sz w:val="28.5"/>
          <w:szCs w:val="28.5"/>
          <w:b w:val="0"/>
          <w:bCs w:val="0"/>
        </w:rPr>
        <w:t xml:space="preserve">Solicitudes por área</w:t>
      </w:r>
    </w:p>
    <w:p>
      <w:pPr/>
      <w:r>
        <w:rPr/>
        <w:t xml:space="preserve">    </w:t>
      </w:r>
    </w:p>
    <w:p>
      <w:pPr>
        <w:jc w:val="center"/>
        <w:spacing w:before="0" w:after="0"/>
      </w:pPr>
      <w:r>
        <w:rPr>
          <w:color w:val="69757c"/>
          <w:sz w:val="19.5"/>
          <w:szCs w:val="19.5"/>
        </w:rPr>
        <w:t xml:space="preserve">Pulse nuevamente sobre una categoría para volver al total.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2026-10-16T02:23:20+00:00</dcterms:created>
  <dcterms:modified xsi:type="dcterms:W3CDTF">2026-10-16T02:23:20+00:00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